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contextualSpacing w:val="0"/>
        <w:jc w:val="center"/>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i w:val="1"/>
          <w:sz w:val="24"/>
          <w:szCs w:val="24"/>
          <w:u w:val="single"/>
          <w:rtl w:val="0"/>
        </w:rPr>
        <w:t xml:space="preserve">Hear, Here</w:t>
      </w:r>
      <w:r w:rsidDel="00000000" w:rsidR="00000000" w:rsidRPr="00000000">
        <w:rPr>
          <w:rFonts w:ascii="Times New Roman" w:cs="Times New Roman" w:eastAsia="Times New Roman" w:hAnsi="Times New Roman"/>
          <w:b w:val="1"/>
          <w:sz w:val="24"/>
          <w:szCs w:val="24"/>
          <w:u w:val="single"/>
          <w:rtl w:val="0"/>
        </w:rPr>
        <w:t xml:space="preserve">: Local History Unit</w:t>
      </w:r>
    </w:p>
    <w:p w:rsidR="00000000" w:rsidDel="00000000" w:rsidP="00000000" w:rsidRDefault="00000000" w:rsidRPr="00000000" w14:paraId="00000001">
      <w:pPr>
        <w:contextualSpacing w:val="0"/>
        <w:rPr>
          <w:rFonts w:ascii="Times New Roman" w:cs="Times New Roman" w:eastAsia="Times New Roman" w:hAnsi="Times New Roman"/>
          <w:sz w:val="24"/>
          <w:szCs w:val="24"/>
        </w:rPr>
      </w:pPr>
      <w:r w:rsidDel="00000000" w:rsidR="00000000" w:rsidRPr="00000000">
        <w:rPr>
          <w:rtl w:val="0"/>
        </w:rPr>
      </w:r>
    </w:p>
    <w:tbl>
      <w:tblPr>
        <w:tblStyle w:val="Table1"/>
        <w:tblW w:w="93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c>
          <w:tcPr>
            <w:tcBorders>
              <w:top w:color="000000" w:space="0" w:sz="8" w:val="single"/>
              <w:left w:color="000000" w:space="0" w:sz="8" w:val="single"/>
              <w:bottom w:color="000000" w:space="0" w:sz="8" w:val="single"/>
              <w:right w:color="000000" w:space="0" w:sz="8" w:val="single"/>
            </w:tcBorders>
            <w:shd w:fill="cfe2f3" w:val="clear"/>
            <w:tcMar>
              <w:top w:w="100.0" w:type="dxa"/>
              <w:left w:w="100.0" w:type="dxa"/>
              <w:bottom w:w="100.0" w:type="dxa"/>
              <w:right w:w="100.0" w:type="dxa"/>
            </w:tcMar>
          </w:tcPr>
          <w:p w:rsidR="00000000" w:rsidDel="00000000" w:rsidP="00000000" w:rsidRDefault="00000000" w:rsidRPr="00000000" w14:paraId="00000002">
            <w:pPr>
              <w:widowControl w:val="0"/>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Field Trip Lesson Plan</w:t>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3">
            <w:pPr>
              <w:widowControl w:val="0"/>
              <w:spacing w:after="20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Standards</w:t>
            </w:r>
          </w:p>
          <w:p w:rsidR="00000000" w:rsidDel="00000000" w:rsidP="00000000" w:rsidRDefault="00000000" w:rsidRPr="00000000" w14:paraId="00000004">
            <w:pPr>
              <w:widowControl w:val="0"/>
              <w:spacing w:line="374"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SS.Hist1.a.m Use multiple perspectives to analyze and explain issues or events within and across time periods, events, or cultures.</w:t>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5">
            <w:pPr>
              <w:widowControl w:val="0"/>
              <w:spacing w:after="20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Lesson Goals/Objectives</w:t>
            </w:r>
          </w:p>
          <w:p w:rsidR="00000000" w:rsidDel="00000000" w:rsidP="00000000" w:rsidRDefault="00000000" w:rsidRPr="00000000" w14:paraId="00000006">
            <w:pPr>
              <w:widowControl w:val="0"/>
              <w:spacing w:after="200" w:lineRule="auto"/>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be able to:</w:t>
            </w:r>
          </w:p>
          <w:p w:rsidR="00000000" w:rsidDel="00000000" w:rsidP="00000000" w:rsidRDefault="00000000" w:rsidRPr="00000000" w14:paraId="00000007">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8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Reflect on the experiences of others in La Crosse, broadening their perspective on their own hometown. </w:t>
            </w:r>
          </w:p>
          <w:p w:rsidR="00000000" w:rsidDel="00000000" w:rsidP="00000000" w:rsidRDefault="00000000" w:rsidRPr="00000000" w14:paraId="00000008">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0" w:before="0" w:line="276" w:lineRule="auto"/>
              <w:ind w:left="78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Critically examine issues such as discrimination, global and local politics, language barriers, among others, through their perspectives and the perspectives in the </w:t>
            </w:r>
            <w:r w:rsidDel="00000000" w:rsidR="00000000" w:rsidRPr="00000000">
              <w:rPr>
                <w:rFonts w:ascii="Times New Roman" w:cs="Times New Roman" w:eastAsia="Times New Roman" w:hAnsi="Times New Roman"/>
                <w:b w:val="0"/>
                <w:i w:val="1"/>
                <w:smallCaps w:val="0"/>
                <w:strike w:val="0"/>
                <w:color w:val="000000"/>
                <w:sz w:val="24"/>
                <w:szCs w:val="24"/>
                <w:u w:val="none"/>
                <w:shd w:fill="auto" w:val="clear"/>
                <w:vertAlign w:val="baseline"/>
                <w:rtl w:val="0"/>
              </w:rPr>
              <w:t xml:space="preserve">Hear, Here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stories. </w:t>
            </w:r>
          </w:p>
          <w:p w:rsidR="00000000" w:rsidDel="00000000" w:rsidP="00000000" w:rsidRDefault="00000000" w:rsidRPr="00000000" w14:paraId="00000009">
            <w:pPr>
              <w:keepNext w:val="0"/>
              <w:keepLines w:val="0"/>
              <w:widowControl w:val="0"/>
              <w:numPr>
                <w:ilvl w:val="0"/>
                <w:numId w:val="1"/>
              </w:numPr>
              <w:pBdr>
                <w:top w:space="0" w:sz="0" w:val="nil"/>
                <w:left w:space="0" w:sz="0" w:val="nil"/>
                <w:bottom w:space="0" w:sz="0" w:val="nil"/>
                <w:right w:space="0" w:sz="0" w:val="nil"/>
                <w:between w:space="0" w:sz="0" w:val="nil"/>
              </w:pBdr>
              <w:shd w:fill="auto" w:val="clear"/>
              <w:spacing w:after="200" w:before="0" w:line="276" w:lineRule="auto"/>
              <w:ind w:left="780" w:right="0" w:hanging="360"/>
              <w:contextualSpacing w:val="1"/>
              <w:jc w:val="left"/>
              <w:rPr>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Experience the downtown area of La Crosse through a new, historical perspective, gaining appreciation for the history of our city. </w:t>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0A">
            <w:pPr>
              <w:widowControl w:val="0"/>
              <w:spacing w:after="20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Instructional Activity/Procedures</w:t>
            </w:r>
          </w:p>
          <w:p w:rsidR="00000000" w:rsidDel="00000000" w:rsidP="00000000" w:rsidRDefault="00000000" w:rsidRPr="00000000" w14:paraId="0000000B">
            <w:pPr>
              <w:numPr>
                <w:ilvl w:val="0"/>
                <w:numId w:val="2"/>
              </w:numPr>
              <w:ind w:left="720" w:hanging="3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All students start and end at the same location; students start in Cameron Park as a large group, and end at The Pearl as a large group. While tours are around the same walking distance and all include 4 signs, length of the tours will vary depending on how quickly the groups walk and answer questions. Expect 1.5-2 hours. </w:t>
            </w:r>
          </w:p>
          <w:p w:rsidR="00000000" w:rsidDel="00000000" w:rsidP="00000000" w:rsidRDefault="00000000" w:rsidRPr="00000000" w14:paraId="0000000C">
            <w:pPr>
              <w:numPr>
                <w:ilvl w:val="0"/>
                <w:numId w:val="2"/>
              </w:numPr>
              <w:ind w:left="720" w:hanging="3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will be divided into six groups prior to the field trip. Each group has a different route through downtown and visits different signs to minimize the number of students in one spot at any given time. </w:t>
            </w:r>
          </w:p>
          <w:p w:rsidR="00000000" w:rsidDel="00000000" w:rsidP="00000000" w:rsidRDefault="00000000" w:rsidRPr="00000000" w14:paraId="0000000D">
            <w:pPr>
              <w:numPr>
                <w:ilvl w:val="0"/>
                <w:numId w:val="2"/>
              </w:numPr>
              <w:ind w:left="720" w:hanging="3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Group leaders should follow the instructions in the field trip packet. General tips include: </w:t>
            </w:r>
          </w:p>
          <w:p w:rsidR="00000000" w:rsidDel="00000000" w:rsidP="00000000" w:rsidRDefault="00000000" w:rsidRPr="00000000" w14:paraId="0000000E">
            <w:pPr>
              <w:numPr>
                <w:ilvl w:val="1"/>
                <w:numId w:val="2"/>
              </w:numPr>
              <w:ind w:left="1440" w:hanging="3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Have students stand in alleyways or parking lots when listening to the </w:t>
            </w:r>
            <w:r w:rsidDel="00000000" w:rsidR="00000000" w:rsidRPr="00000000">
              <w:rPr>
                <w:rFonts w:ascii="Times New Roman" w:cs="Times New Roman" w:eastAsia="Times New Roman" w:hAnsi="Times New Roman"/>
                <w:i w:val="1"/>
                <w:sz w:val="24"/>
                <w:szCs w:val="24"/>
                <w:rtl w:val="0"/>
              </w:rPr>
              <w:t xml:space="preserve">Hear, Here</w:t>
            </w:r>
            <w:r w:rsidDel="00000000" w:rsidR="00000000" w:rsidRPr="00000000">
              <w:rPr>
                <w:rFonts w:ascii="Times New Roman" w:cs="Times New Roman" w:eastAsia="Times New Roman" w:hAnsi="Times New Roman"/>
                <w:sz w:val="24"/>
                <w:szCs w:val="24"/>
                <w:rtl w:val="0"/>
              </w:rPr>
              <w:t xml:space="preserve"> signs. You do not need to be next to the sign when you phone the number that is written in the packets; you may have students call the number when you are in a safe area and they are close to the location and can see the building/area the story is about, depending on the size of the group. </w:t>
            </w:r>
          </w:p>
          <w:p w:rsidR="00000000" w:rsidDel="00000000" w:rsidP="00000000" w:rsidRDefault="00000000" w:rsidRPr="00000000" w14:paraId="0000000F">
            <w:pPr>
              <w:numPr>
                <w:ilvl w:val="1"/>
                <w:numId w:val="2"/>
              </w:numPr>
              <w:ind w:left="1440" w:hanging="3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You may choose to talk about the questions rather than write them out fully on the packet, depending on time constraints and the size of your group. </w:t>
            </w:r>
          </w:p>
          <w:p w:rsidR="00000000" w:rsidDel="00000000" w:rsidP="00000000" w:rsidRDefault="00000000" w:rsidRPr="00000000" w14:paraId="00000010">
            <w:pPr>
              <w:numPr>
                <w:ilvl w:val="1"/>
                <w:numId w:val="2"/>
              </w:numPr>
              <w:ind w:left="1440" w:hanging="360"/>
              <w:contextualSpacing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Students may share mobile phones by putting the stories on speaker phone, or the story may be read out loud from the transcripts in the packet if not all students have phones. For all stories, the transcript is included in the packet to accommodate students who do not have cell phones, have a hearing impairment, or would like to read along as they listen. </w:t>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1">
            <w:pPr>
              <w:widowControl w:val="0"/>
              <w:spacing w:after="20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Evaluation</w:t>
            </w:r>
          </w:p>
          <w:p w:rsidR="00000000" w:rsidDel="00000000" w:rsidP="00000000" w:rsidRDefault="00000000" w:rsidRPr="00000000" w14:paraId="00000012">
            <w:pPr>
              <w:contextualSpacing w:val="0"/>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Students will be completing a packet of questions while they listen to the </w:t>
            </w:r>
            <w:r w:rsidDel="00000000" w:rsidR="00000000" w:rsidRPr="00000000">
              <w:rPr>
                <w:rFonts w:ascii="Times New Roman" w:cs="Times New Roman" w:eastAsia="Times New Roman" w:hAnsi="Times New Roman"/>
                <w:i w:val="1"/>
                <w:sz w:val="24"/>
                <w:szCs w:val="24"/>
                <w:rtl w:val="0"/>
              </w:rPr>
              <w:t xml:space="preserve">Hear, Here </w:t>
            </w:r>
            <w:r w:rsidDel="00000000" w:rsidR="00000000" w:rsidRPr="00000000">
              <w:rPr>
                <w:rFonts w:ascii="Times New Roman" w:cs="Times New Roman" w:eastAsia="Times New Roman" w:hAnsi="Times New Roman"/>
                <w:sz w:val="24"/>
                <w:szCs w:val="24"/>
                <w:rtl w:val="0"/>
              </w:rPr>
              <w:t xml:space="preserve">stories. While many of these questions have no right or wrong answers, they ask students to think critically about the stories they are hearing and the issues they are about.</w:t>
            </w:r>
          </w:p>
        </w:tc>
      </w:tr>
      <w:t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tcPr>
          <w:p w:rsidR="00000000" w:rsidDel="00000000" w:rsidP="00000000" w:rsidRDefault="00000000" w:rsidRPr="00000000" w14:paraId="00000013">
            <w:pPr>
              <w:spacing w:after="200" w:lineRule="auto"/>
              <w:contextualSpacing w:val="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Materials List</w:t>
            </w:r>
          </w:p>
          <w:p w:rsidR="00000000" w:rsidDel="00000000" w:rsidP="00000000" w:rsidRDefault="00000000" w:rsidRPr="00000000" w14:paraId="00000014">
            <w:pPr>
              <w:numPr>
                <w:ilvl w:val="0"/>
                <w:numId w:val="3"/>
              </w:numPr>
              <w:spacing w:after="0" w:before="0"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Print off of field trip packets for students in each group and each group leader</w:t>
            </w:r>
          </w:p>
          <w:p w:rsidR="00000000" w:rsidDel="00000000" w:rsidP="00000000" w:rsidRDefault="00000000" w:rsidRPr="00000000" w14:paraId="00000015">
            <w:pPr>
              <w:numPr>
                <w:ilvl w:val="0"/>
                <w:numId w:val="3"/>
              </w:numPr>
              <w:spacing w:after="0" w:before="0"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Clipboards for students are recommended</w:t>
            </w:r>
          </w:p>
          <w:p w:rsidR="00000000" w:rsidDel="00000000" w:rsidP="00000000" w:rsidRDefault="00000000" w:rsidRPr="00000000" w14:paraId="00000016">
            <w:pPr>
              <w:numPr>
                <w:ilvl w:val="0"/>
                <w:numId w:val="3"/>
              </w:numPr>
              <w:spacing w:after="200" w:before="0" w:lineRule="auto"/>
              <w:ind w:left="720" w:hanging="360"/>
              <w:contextualSpacing w:val="1"/>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Mobile devices </w:t>
            </w:r>
          </w:p>
        </w:tc>
      </w:tr>
    </w:tbl>
    <w:p w:rsidR="00000000" w:rsidDel="00000000" w:rsidP="00000000" w:rsidRDefault="00000000" w:rsidRPr="00000000" w14:paraId="00000017">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contextualSpacing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contextualSpacing w:val="0"/>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80" w:hanging="360"/>
      </w:pPr>
      <w:rPr>
        <w:rFonts w:ascii="Noto Sans Symbols" w:cs="Noto Sans Symbols" w:eastAsia="Noto Sans Symbols" w:hAnsi="Noto Sans Symbols"/>
      </w:rPr>
    </w:lvl>
    <w:lvl w:ilvl="1">
      <w:start w:val="1"/>
      <w:numFmt w:val="bullet"/>
      <w:lvlText w:val="o"/>
      <w:lvlJc w:val="left"/>
      <w:pPr>
        <w:ind w:left="1500" w:hanging="360"/>
      </w:pPr>
      <w:rPr>
        <w:rFonts w:ascii="Courier New" w:cs="Courier New" w:eastAsia="Courier New" w:hAnsi="Courier New"/>
      </w:rPr>
    </w:lvl>
    <w:lvl w:ilvl="2">
      <w:start w:val="1"/>
      <w:numFmt w:val="bullet"/>
      <w:lvlText w:val="▪"/>
      <w:lvlJc w:val="left"/>
      <w:pPr>
        <w:ind w:left="2220" w:hanging="360"/>
      </w:pPr>
      <w:rPr>
        <w:rFonts w:ascii="Noto Sans Symbols" w:cs="Noto Sans Symbols" w:eastAsia="Noto Sans Symbols" w:hAnsi="Noto Sans Symbols"/>
      </w:rPr>
    </w:lvl>
    <w:lvl w:ilvl="3">
      <w:start w:val="1"/>
      <w:numFmt w:val="bullet"/>
      <w:lvlText w:val="●"/>
      <w:lvlJc w:val="left"/>
      <w:pPr>
        <w:ind w:left="2940" w:hanging="360"/>
      </w:pPr>
      <w:rPr>
        <w:rFonts w:ascii="Noto Sans Symbols" w:cs="Noto Sans Symbols" w:eastAsia="Noto Sans Symbols" w:hAnsi="Noto Sans Symbols"/>
      </w:rPr>
    </w:lvl>
    <w:lvl w:ilvl="4">
      <w:start w:val="1"/>
      <w:numFmt w:val="bullet"/>
      <w:lvlText w:val="o"/>
      <w:lvlJc w:val="left"/>
      <w:pPr>
        <w:ind w:left="3660" w:hanging="360"/>
      </w:pPr>
      <w:rPr>
        <w:rFonts w:ascii="Courier New" w:cs="Courier New" w:eastAsia="Courier New" w:hAnsi="Courier New"/>
      </w:rPr>
    </w:lvl>
    <w:lvl w:ilvl="5">
      <w:start w:val="1"/>
      <w:numFmt w:val="bullet"/>
      <w:lvlText w:val="▪"/>
      <w:lvlJc w:val="left"/>
      <w:pPr>
        <w:ind w:left="4380" w:hanging="360"/>
      </w:pPr>
      <w:rPr>
        <w:rFonts w:ascii="Noto Sans Symbols" w:cs="Noto Sans Symbols" w:eastAsia="Noto Sans Symbols" w:hAnsi="Noto Sans Symbols"/>
      </w:rPr>
    </w:lvl>
    <w:lvl w:ilvl="6">
      <w:start w:val="1"/>
      <w:numFmt w:val="bullet"/>
      <w:lvlText w:val="●"/>
      <w:lvlJc w:val="left"/>
      <w:pPr>
        <w:ind w:left="5100" w:hanging="360"/>
      </w:pPr>
      <w:rPr>
        <w:rFonts w:ascii="Noto Sans Symbols" w:cs="Noto Sans Symbols" w:eastAsia="Noto Sans Symbols" w:hAnsi="Noto Sans Symbols"/>
      </w:rPr>
    </w:lvl>
    <w:lvl w:ilvl="7">
      <w:start w:val="1"/>
      <w:numFmt w:val="bullet"/>
      <w:lvlText w:val="o"/>
      <w:lvlJc w:val="left"/>
      <w:pPr>
        <w:ind w:left="5820" w:hanging="360"/>
      </w:pPr>
      <w:rPr>
        <w:rFonts w:ascii="Courier New" w:cs="Courier New" w:eastAsia="Courier New" w:hAnsi="Courier New"/>
      </w:rPr>
    </w:lvl>
    <w:lvl w:ilvl="8">
      <w:start w:val="1"/>
      <w:numFmt w:val="bullet"/>
      <w:lvlText w:val="▪"/>
      <w:lvlJc w:val="left"/>
      <w:pPr>
        <w:ind w:left="654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abstractNum w:abstractNumId="3">
    <w:lvl w:ilvl="0">
      <w:start w:val="1"/>
      <w:numFmt w:val="decimal"/>
      <w:lvlText w:val="%1."/>
      <w:lvlJc w:val="left"/>
      <w:pPr>
        <w:ind w:left="720" w:hanging="360"/>
      </w:pPr>
      <w:rPr>
        <w:strike w:val="0"/>
        <w:u w:val="none"/>
      </w:rPr>
    </w:lvl>
    <w:lvl w:ilvl="1">
      <w:start w:val="1"/>
      <w:numFmt w:val="lowerLetter"/>
      <w:lvlText w:val="%2."/>
      <w:lvlJc w:val="left"/>
      <w:pPr>
        <w:ind w:left="1440" w:hanging="360"/>
      </w:pPr>
      <w:rPr>
        <w:strike w:val="0"/>
        <w:u w:val="none"/>
      </w:rPr>
    </w:lvl>
    <w:lvl w:ilvl="2">
      <w:start w:val="1"/>
      <w:numFmt w:val="lowerRoman"/>
      <w:lvlText w:val="%3."/>
      <w:lvlJc w:val="right"/>
      <w:pPr>
        <w:ind w:left="2160" w:hanging="360"/>
      </w:pPr>
      <w:rPr>
        <w:strike w:val="0"/>
        <w:u w:val="none"/>
      </w:rPr>
    </w:lvl>
    <w:lvl w:ilvl="3">
      <w:start w:val="1"/>
      <w:numFmt w:val="decimal"/>
      <w:lvlText w:val="%4."/>
      <w:lvlJc w:val="left"/>
      <w:pPr>
        <w:ind w:left="2880" w:hanging="360"/>
      </w:pPr>
      <w:rPr>
        <w:strike w:val="0"/>
        <w:u w:val="none"/>
      </w:rPr>
    </w:lvl>
    <w:lvl w:ilvl="4">
      <w:start w:val="1"/>
      <w:numFmt w:val="lowerLetter"/>
      <w:lvlText w:val="%5."/>
      <w:lvlJc w:val="left"/>
      <w:pPr>
        <w:ind w:left="3600" w:hanging="360"/>
      </w:pPr>
      <w:rPr>
        <w:strike w:val="0"/>
        <w:u w:val="none"/>
      </w:rPr>
    </w:lvl>
    <w:lvl w:ilvl="5">
      <w:start w:val="1"/>
      <w:numFmt w:val="lowerRoman"/>
      <w:lvlText w:val="%6."/>
      <w:lvlJc w:val="right"/>
      <w:pPr>
        <w:ind w:left="4320" w:hanging="360"/>
      </w:pPr>
      <w:rPr>
        <w:strike w:val="0"/>
        <w:u w:val="none"/>
      </w:rPr>
    </w:lvl>
    <w:lvl w:ilvl="6">
      <w:start w:val="1"/>
      <w:numFmt w:val="decimal"/>
      <w:lvlText w:val="%7."/>
      <w:lvlJc w:val="left"/>
      <w:pPr>
        <w:ind w:left="5040" w:hanging="360"/>
      </w:pPr>
      <w:rPr>
        <w:strike w:val="0"/>
        <w:u w:val="none"/>
      </w:rPr>
    </w:lvl>
    <w:lvl w:ilvl="7">
      <w:start w:val="1"/>
      <w:numFmt w:val="lowerLetter"/>
      <w:lvlText w:val="%8."/>
      <w:lvlJc w:val="left"/>
      <w:pPr>
        <w:ind w:left="5760" w:hanging="360"/>
      </w:pPr>
      <w:rPr>
        <w:strike w:val="0"/>
        <w:u w:val="none"/>
      </w:rPr>
    </w:lvl>
    <w:lvl w:ilvl="8">
      <w:start w:val="1"/>
      <w:numFmt w:val="lowerRoman"/>
      <w:lvlText w:val="%9."/>
      <w:lvlJc w:val="right"/>
      <w:pPr>
        <w:ind w:left="6480" w:hanging="360"/>
      </w:pPr>
      <w:rPr>
        <w:strike w:val="0"/>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